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570B9" w14:textId="1EB14607" w:rsidR="00E21B1E" w:rsidRPr="00A1607D" w:rsidRDefault="00E21B1E" w:rsidP="00E21B1E">
      <w:pPr>
        <w:tabs>
          <w:tab w:val="left" w:pos="1260"/>
          <w:tab w:val="right" w:pos="9072"/>
        </w:tabs>
        <w:spacing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r w:rsidRPr="00A1607D">
        <w:rPr>
          <w:rFonts w:ascii="Arial" w:hAnsi="Arial" w:cs="Arial"/>
          <w:bCs/>
          <w:i/>
          <w:sz w:val="18"/>
          <w:szCs w:val="18"/>
        </w:rPr>
        <w:t>Załącznik nr 3.</w:t>
      </w:r>
      <w:r>
        <w:rPr>
          <w:rFonts w:ascii="Arial" w:hAnsi="Arial" w:cs="Arial"/>
          <w:bCs/>
          <w:i/>
          <w:sz w:val="18"/>
          <w:szCs w:val="18"/>
        </w:rPr>
        <w:t>5</w:t>
      </w:r>
      <w:r w:rsidRPr="00A1607D">
        <w:rPr>
          <w:rFonts w:ascii="Arial" w:hAnsi="Arial" w:cs="Arial"/>
          <w:bCs/>
          <w:i/>
          <w:sz w:val="18"/>
          <w:szCs w:val="18"/>
        </w:rPr>
        <w:t xml:space="preserve"> do SWZ</w:t>
      </w:r>
    </w:p>
    <w:p w14:paraId="04026F08" w14:textId="77777777" w:rsidR="00E21B1E" w:rsidRDefault="00E21B1E" w:rsidP="00E21B1E">
      <w:pPr>
        <w:pStyle w:val="NormalnyWeb"/>
        <w:spacing w:before="0" w:after="0"/>
        <w:jc w:val="right"/>
        <w:rPr>
          <w:rFonts w:ascii="Arial" w:hAnsi="Arial" w:cs="Arial"/>
          <w:b/>
          <w:i/>
          <w:sz w:val="18"/>
          <w:szCs w:val="18"/>
        </w:rPr>
      </w:pPr>
      <w:r w:rsidRPr="00A1607D">
        <w:rPr>
          <w:rFonts w:ascii="Arial" w:hAnsi="Arial" w:cs="Arial"/>
          <w:i/>
          <w:sz w:val="18"/>
          <w:szCs w:val="18"/>
        </w:rPr>
        <w:t xml:space="preserve">postępowanie </w:t>
      </w:r>
      <w:r w:rsidRPr="00A1607D">
        <w:rPr>
          <w:rFonts w:ascii="Arial" w:hAnsi="Arial" w:cs="Arial"/>
          <w:b/>
          <w:i/>
          <w:sz w:val="18"/>
          <w:szCs w:val="18"/>
        </w:rPr>
        <w:t>SZP/243-</w:t>
      </w:r>
      <w:r>
        <w:rPr>
          <w:rFonts w:ascii="Arial" w:hAnsi="Arial" w:cs="Arial"/>
          <w:b/>
          <w:i/>
          <w:sz w:val="18"/>
          <w:szCs w:val="18"/>
        </w:rPr>
        <w:t>28</w:t>
      </w:r>
      <w:r w:rsidRPr="00A1607D">
        <w:rPr>
          <w:rFonts w:ascii="Arial" w:hAnsi="Arial" w:cs="Arial"/>
          <w:b/>
          <w:i/>
          <w:sz w:val="18"/>
          <w:szCs w:val="18"/>
        </w:rPr>
        <w:t>/202</w:t>
      </w:r>
      <w:r>
        <w:rPr>
          <w:rFonts w:ascii="Arial" w:hAnsi="Arial" w:cs="Arial"/>
          <w:b/>
          <w:i/>
          <w:sz w:val="18"/>
          <w:szCs w:val="18"/>
        </w:rPr>
        <w:t>6</w:t>
      </w:r>
    </w:p>
    <w:p w14:paraId="79FC4406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DCA8254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3CF6BCF0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1B0459AB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7ABD500B" w14:textId="680FFE04" w:rsidR="009A1090" w:rsidRPr="00B3059E" w:rsidRDefault="009A1090" w:rsidP="00B3059E">
      <w:pPr>
        <w:pStyle w:val="NormalnyWeb"/>
        <w:spacing w:before="0" w:after="0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B3059E">
        <w:rPr>
          <w:rFonts w:ascii="Arial" w:hAnsi="Arial" w:cs="Arial"/>
          <w:color w:val="000000"/>
          <w:sz w:val="20"/>
          <w:szCs w:val="20"/>
        </w:rPr>
        <w:t xml:space="preserve">I. Nazwa urządzenia: </w:t>
      </w:r>
      <w:r w:rsidR="000464BB" w:rsidRPr="00B3059E">
        <w:rPr>
          <w:rFonts w:ascii="Arial" w:hAnsi="Arial" w:cs="Arial"/>
          <w:b/>
          <w:color w:val="000000"/>
          <w:sz w:val="20"/>
          <w:szCs w:val="20"/>
        </w:rPr>
        <w:t>analizator składu ciała</w:t>
      </w:r>
      <w:r w:rsidRPr="00B3059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0464BB" w:rsidRPr="00B3059E">
        <w:rPr>
          <w:rFonts w:ascii="Arial" w:hAnsi="Arial" w:cs="Arial"/>
          <w:b/>
          <w:color w:val="000000"/>
          <w:sz w:val="20"/>
          <w:szCs w:val="20"/>
        </w:rPr>
        <w:t xml:space="preserve">z oprogramowaniem </w:t>
      </w:r>
      <w:r w:rsidRPr="00B3059E">
        <w:rPr>
          <w:rFonts w:ascii="Arial" w:hAnsi="Arial" w:cs="Arial"/>
          <w:b/>
          <w:color w:val="000000"/>
          <w:sz w:val="20"/>
          <w:szCs w:val="20"/>
        </w:rPr>
        <w:t xml:space="preserve">- </w:t>
      </w:r>
      <w:r w:rsidR="000464BB" w:rsidRPr="00B3059E">
        <w:rPr>
          <w:rFonts w:ascii="Arial" w:hAnsi="Arial" w:cs="Arial"/>
          <w:b/>
          <w:color w:val="000000"/>
          <w:sz w:val="20"/>
          <w:szCs w:val="20"/>
        </w:rPr>
        <w:t xml:space="preserve">1 </w:t>
      </w:r>
      <w:r w:rsidRPr="00B3059E">
        <w:rPr>
          <w:rFonts w:ascii="Arial" w:hAnsi="Arial" w:cs="Arial"/>
          <w:b/>
          <w:color w:val="000000"/>
          <w:sz w:val="20"/>
          <w:szCs w:val="20"/>
        </w:rPr>
        <w:t>szt.</w:t>
      </w:r>
      <w:r w:rsidR="00B3059E" w:rsidRPr="00B3059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3059E">
        <w:rPr>
          <w:rFonts w:ascii="Arial" w:hAnsi="Arial" w:cs="Arial"/>
          <w:color w:val="000000"/>
          <w:sz w:val="20"/>
          <w:szCs w:val="20"/>
        </w:rPr>
        <w:t xml:space="preserve">dla Katedry </w:t>
      </w:r>
      <w:r w:rsidR="000464BB" w:rsidRPr="00B3059E">
        <w:rPr>
          <w:rFonts w:ascii="Arial" w:hAnsi="Arial" w:cs="Arial"/>
          <w:color w:val="000000"/>
          <w:sz w:val="20"/>
          <w:szCs w:val="20"/>
        </w:rPr>
        <w:t>Nauk Przedklinicznych, Farmakologii i Diagnostyki Medycznej Wydziału Medycznego</w:t>
      </w:r>
    </w:p>
    <w:p w14:paraId="706DC0DF" w14:textId="4147837F" w:rsidR="009A1090" w:rsidRPr="00B3059E" w:rsidRDefault="009A1090" w:rsidP="00B3059E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B3059E"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0464BB" w:rsidRPr="00B3059E">
        <w:rPr>
          <w:rFonts w:ascii="Arial" w:hAnsi="Arial" w:cs="Arial"/>
          <w:bCs/>
          <w:color w:val="000000"/>
          <w:sz w:val="20"/>
          <w:szCs w:val="20"/>
        </w:rPr>
        <w:t>urządzenie służy do analizy składu ciała (ilość tkanki tłuszczowej, wody oraz ciała szczupłego) za pomocą impedancji. Wykorzystywane jest do szacowania całkowitej zawartości tłuszczu w organizmie oraz jego dystrybucji. Badanie jest nieinwazyjne i krótkotrwałe.</w:t>
      </w:r>
    </w:p>
    <w:p w14:paraId="3D8D2D63" w14:textId="77777777" w:rsidR="009A1090" w:rsidRPr="00B3059E" w:rsidRDefault="009A1090" w:rsidP="00B3059E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3059E"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9614E3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C130AE6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6F62F76C" w14:textId="77777777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5AC21B4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1795DD0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B4DC2FD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13E5581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1046ACB9" w14:textId="77777777" w:rsidTr="00B3059E">
        <w:trPr>
          <w:trHeight w:val="20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2BAE7F7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C2D682A" w14:textId="77777777" w:rsidR="009A1090" w:rsidRDefault="00AB464F" w:rsidP="00B3059E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1501CCE1" w14:textId="77777777" w:rsidR="00AB464F" w:rsidRPr="009E21A2" w:rsidRDefault="00AB464F" w:rsidP="00AB464F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21C7374" w14:textId="4436AA56" w:rsidR="00F745F9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 xml:space="preserve">Metoda pomiaru: bioimpedancja elektryczna, </w:t>
            </w:r>
            <w:r w:rsidR="00AC2BCD">
              <w:rPr>
                <w:rFonts w:ascii="Arial" w:hAnsi="Arial" w:cs="Arial"/>
                <w:sz w:val="18"/>
                <w:szCs w:val="18"/>
              </w:rPr>
              <w:t xml:space="preserve">nie mniej niż </w:t>
            </w:r>
            <w:r w:rsidRPr="00857C31">
              <w:rPr>
                <w:rFonts w:ascii="Arial" w:hAnsi="Arial" w:cs="Arial"/>
                <w:sz w:val="18"/>
                <w:szCs w:val="18"/>
              </w:rPr>
              <w:t>8 elektrod</w:t>
            </w:r>
          </w:p>
          <w:p w14:paraId="506EC1F9" w14:textId="637D467F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Analiza składu dla całego ciała i z podziałem na segmenty: prawa ręka/lewa ręka/prawa noga/lewa noga/korpus</w:t>
            </w:r>
          </w:p>
          <w:p w14:paraId="58066734" w14:textId="585DD72A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Pomiar z wykorzystaniem 6 częstotliwości: 1kHz, 5kHz, 50kHz, 250kHz, 500kHz, 10000kHz</w:t>
            </w:r>
          </w:p>
          <w:p w14:paraId="23143E3A" w14:textId="396C8100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Wykorzystuje do pomiaru technologię BIA opartą na modelu 4C</w:t>
            </w:r>
          </w:p>
          <w:p w14:paraId="129D9EF1" w14:textId="4DB10C02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Całkowity czas trwania analizy składu ciała maksymalnie 40 sekund</w:t>
            </w:r>
          </w:p>
          <w:p w14:paraId="1C268AF6" w14:textId="25F35AEE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Maksymalne obciążenie platformy 300 kg</w:t>
            </w:r>
          </w:p>
          <w:p w14:paraId="03F42FC9" w14:textId="20F712EB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Możliwość pomiaru w trybie wyłącznie masy ciała</w:t>
            </w:r>
          </w:p>
          <w:p w14:paraId="419D7EE3" w14:textId="73814256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Możliwość wyboru płci kobieta/mężczyzna</w:t>
            </w:r>
          </w:p>
          <w:p w14:paraId="40DAC9AA" w14:textId="421D0169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Dokładność pomiaru:  ±0.1 kg</w:t>
            </w:r>
          </w:p>
          <w:p w14:paraId="6DCBF7DA" w14:textId="1AB229BF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Kolorowy ekran dotykowy LCD</w:t>
            </w:r>
            <w:r w:rsidR="00AC2BCD">
              <w:rPr>
                <w:rFonts w:ascii="Arial" w:hAnsi="Arial" w:cs="Arial"/>
                <w:sz w:val="18"/>
                <w:szCs w:val="18"/>
              </w:rPr>
              <w:t xml:space="preserve"> nie mniejszy niż </w:t>
            </w:r>
            <w:r w:rsidRPr="00857C31">
              <w:rPr>
                <w:rFonts w:ascii="Arial" w:hAnsi="Arial" w:cs="Arial"/>
                <w:sz w:val="18"/>
                <w:szCs w:val="18"/>
              </w:rPr>
              <w:t>10.4” TFT</w:t>
            </w:r>
          </w:p>
          <w:p w14:paraId="106CE137" w14:textId="070AC5A7" w:rsidR="00857C31" w:rsidRPr="00B3059E" w:rsidRDefault="00857C31" w:rsidP="00B3059E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3059E">
              <w:rPr>
                <w:rFonts w:ascii="Arial" w:hAnsi="Arial" w:cs="Arial"/>
                <w:sz w:val="18"/>
                <w:szCs w:val="18"/>
              </w:rPr>
              <w:t>Wbudowany komputer z system</w:t>
            </w:r>
            <w:r w:rsidR="00B3059E" w:rsidRPr="00222CC2">
              <w:rPr>
                <w:rFonts w:ascii="Arial" w:hAnsi="Arial" w:cs="Arial"/>
                <w:sz w:val="18"/>
                <w:szCs w:val="18"/>
              </w:rPr>
              <w:t>em</w:t>
            </w:r>
            <w:r w:rsidRPr="00B3059E">
              <w:rPr>
                <w:rFonts w:ascii="Arial" w:hAnsi="Arial" w:cs="Arial"/>
                <w:sz w:val="18"/>
                <w:szCs w:val="18"/>
              </w:rPr>
              <w:t xml:space="preserve"> operacyjny</w:t>
            </w:r>
            <w:r w:rsidR="00B3059E" w:rsidRPr="00B3059E">
              <w:rPr>
                <w:rFonts w:ascii="Arial" w:hAnsi="Arial" w:cs="Arial"/>
                <w:sz w:val="18"/>
                <w:szCs w:val="18"/>
              </w:rPr>
              <w:t>m</w:t>
            </w:r>
            <w:r w:rsidRPr="00B305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059E" w:rsidRPr="00B3059E">
              <w:rPr>
                <w:rFonts w:ascii="Arial" w:hAnsi="Arial" w:cs="Arial"/>
                <w:sz w:val="18"/>
                <w:szCs w:val="18"/>
              </w:rPr>
              <w:t>w pełni kompatybilny z aplikacjami przeznaczonymi dla środowiska Windows</w:t>
            </w:r>
            <w:r w:rsidRPr="00B305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8B0CF0" w14:textId="74954CB2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Interfejs: Wyjście USB typu A 3szt.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="00B305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7C31">
              <w:rPr>
                <w:rFonts w:ascii="Arial" w:hAnsi="Arial" w:cs="Arial"/>
                <w:sz w:val="18"/>
                <w:szCs w:val="18"/>
              </w:rPr>
              <w:t>Wyjście USB typu B 1szt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="00B305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7C31">
              <w:rPr>
                <w:rFonts w:ascii="Arial" w:hAnsi="Arial" w:cs="Arial"/>
                <w:sz w:val="18"/>
                <w:szCs w:val="18"/>
              </w:rPr>
              <w:t>Port LAN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857C31">
              <w:rPr>
                <w:rFonts w:ascii="Arial" w:hAnsi="Arial" w:cs="Arial"/>
                <w:sz w:val="18"/>
                <w:szCs w:val="18"/>
              </w:rPr>
              <w:t>Wyjście Audio</w:t>
            </w:r>
          </w:p>
          <w:p w14:paraId="6B9AC694" w14:textId="27715D51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Możliwość połączenia analizatora kablem USB z drukarką</w:t>
            </w:r>
          </w:p>
          <w:p w14:paraId="4315B7E1" w14:textId="5B23C901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Funkcja tary: 0-10kg z dokładnością co 0.1kg</w:t>
            </w:r>
          </w:p>
          <w:p w14:paraId="06E3164A" w14:textId="00ADB2D5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Możliwość wyboru trybu sylwetki: Normalny, Sportowiec</w:t>
            </w:r>
          </w:p>
          <w:p w14:paraId="22B25179" w14:textId="04ED1B6F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Możliwość pomiaru osób minimum w zakresie od 5 do 99 lat</w:t>
            </w:r>
          </w:p>
          <w:p w14:paraId="1742336A" w14:textId="03CDC480" w:rsidR="00857C31" w:rsidRDefault="00857C3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C31">
              <w:rPr>
                <w:rFonts w:ascii="Arial" w:hAnsi="Arial" w:cs="Arial"/>
                <w:sz w:val="18"/>
                <w:szCs w:val="18"/>
              </w:rPr>
              <w:t>Możliwość pomiaru dla osób minimum w zakresie wzrostu od 90 do 249.9 cm (co 0.1 cm)</w:t>
            </w:r>
          </w:p>
          <w:p w14:paraId="07F8033F" w14:textId="37BA451D" w:rsidR="00857C31" w:rsidRDefault="00725E1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Zakres pomiaru tkanki tłuszczowej w przedziale od 3.0 do 75.0 % (co 0,1%)</w:t>
            </w:r>
          </w:p>
          <w:p w14:paraId="7FFA38F5" w14:textId="53E78C23" w:rsidR="00725E11" w:rsidRDefault="00725E1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Możliwość połączenia analizatora z dedykowanym oprogramowaniem komputerowym</w:t>
            </w:r>
          </w:p>
          <w:p w14:paraId="74F80B1B" w14:textId="0BD494EE" w:rsidR="00725E11" w:rsidRDefault="00725E1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 xml:space="preserve">Dedykowane oprogramowanie komputerowe do tworzenia raportów oraz </w:t>
            </w:r>
            <w:r w:rsidRPr="00725E11">
              <w:rPr>
                <w:rFonts w:ascii="Arial" w:hAnsi="Arial" w:cs="Arial"/>
                <w:sz w:val="18"/>
                <w:szCs w:val="18"/>
              </w:rPr>
              <w:lastRenderedPageBreak/>
              <w:t>przechowywanie bazy danych pacjentów dostępny w 14 językach</w:t>
            </w:r>
          </w:p>
          <w:p w14:paraId="75622275" w14:textId="56630984" w:rsidR="00725E11" w:rsidRPr="00093641" w:rsidRDefault="00725E1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 xml:space="preserve">Oprogramowanie z możliwością bezpośredniego przesyłania raportów pomiarów w plikach pdf </w:t>
            </w:r>
          </w:p>
          <w:p w14:paraId="095E669F" w14:textId="2ABA33F9" w:rsidR="00725E11" w:rsidRDefault="00725E1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Oprogramowanie z licencją wieczystą</w:t>
            </w:r>
          </w:p>
          <w:p w14:paraId="44689679" w14:textId="177DB49E" w:rsidR="00725E11" w:rsidRDefault="00725E1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Możliwość wprowadzania dodatkowych parametrów do oprogramowania w karcie pacjenta tj. tętno, pomiary antropometryczne, aktywność</w:t>
            </w:r>
          </w:p>
          <w:p w14:paraId="4C86C59F" w14:textId="05D3F8B2" w:rsidR="00725E11" w:rsidRDefault="00725E11" w:rsidP="00857C3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Siatki centylowe dla dzieci 5-18 lat w oprogramowaniu i na generowanych raportach</w:t>
            </w:r>
          </w:p>
          <w:p w14:paraId="2AEDA8AC" w14:textId="77777777" w:rsidR="00725E11" w:rsidRPr="00725E11" w:rsidRDefault="00725E11" w:rsidP="00725E1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Otrzymywane parametry pomiarowe:</w:t>
            </w:r>
          </w:p>
          <w:p w14:paraId="7A6CAAB8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ciała (kg)</w:t>
            </w:r>
          </w:p>
          <w:p w14:paraId="35DE45B0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Indeks Masy Ciała (BMI)</w:t>
            </w:r>
          </w:p>
          <w:p w14:paraId="2B2439B2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Tkanki Tłuszczowej (kg)</w:t>
            </w:r>
          </w:p>
          <w:p w14:paraId="27C62374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Tkanka Tłuszczowa % (BF%)</w:t>
            </w:r>
          </w:p>
          <w:p w14:paraId="774ADF0C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Wskaźnik Tkanki Tłuszczowej Wisceralnej</w:t>
            </w:r>
          </w:p>
          <w:p w14:paraId="0E5BBB42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Całkowita Masa Mięśni (kg)</w:t>
            </w:r>
          </w:p>
          <w:p w14:paraId="702B9C07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Całkowita Masa Mięśni (%)</w:t>
            </w:r>
          </w:p>
          <w:p w14:paraId="540DBC91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Całkowita Zawartość Wody w Organizmie % (TBW%)</w:t>
            </w:r>
          </w:p>
          <w:p w14:paraId="2E07E29D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Całkowita Zawartość Wody (TBW) kg</w:t>
            </w:r>
          </w:p>
          <w:p w14:paraId="7F8D7600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 xml:space="preserve">PPM - Podstawowa Przemiana Materii (BMR) </w:t>
            </w:r>
          </w:p>
          <w:p w14:paraId="70F4DD73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7CE083ED" w14:textId="77777777" w:rsidR="00725E11" w:rsidRPr="00725E11" w:rsidRDefault="00725E11" w:rsidP="00725E1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Otrzymywane parametry pomiarowe dla segmentów:</w:t>
            </w:r>
          </w:p>
          <w:p w14:paraId="4C3224BE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Mięśni  (kg)</w:t>
            </w:r>
          </w:p>
          <w:p w14:paraId="3AB85A6D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Wskaźnik masy mięśni (-4 -+4 co 1)</w:t>
            </w:r>
          </w:p>
          <w:p w14:paraId="4D71D36D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Tkanka Tłuszczowa %</w:t>
            </w:r>
          </w:p>
          <w:p w14:paraId="22C8CF8C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Wskaźnik tkanki tłuszczowej (-4 -+4 co 1)</w:t>
            </w:r>
          </w:p>
          <w:p w14:paraId="0CCEE443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78178CDE" w14:textId="77777777" w:rsidR="00725E11" w:rsidRPr="00725E11" w:rsidRDefault="00725E11" w:rsidP="00725E1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Otrzymywane parametry pomiarowe z dedykowanym oprogramowaniem GMON:</w:t>
            </w:r>
          </w:p>
          <w:p w14:paraId="3A841922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Mięśni Szkieletowych (kg, %)</w:t>
            </w:r>
          </w:p>
          <w:p w14:paraId="78C50A2F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Wody Wewnątrzkomórkowej (ICW) (kg)</w:t>
            </w:r>
          </w:p>
          <w:p w14:paraId="3A24AF4D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Wody Zewnątrzkomórkowej (ECW) (kg)</w:t>
            </w:r>
          </w:p>
          <w:p w14:paraId="2C65EB20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Stosunek ECW/TBW (%)</w:t>
            </w:r>
          </w:p>
          <w:p w14:paraId="5CF9EF68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Stosunek ICW/TBW (%)</w:t>
            </w:r>
          </w:p>
          <w:p w14:paraId="7B625F3D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Tkanki Beztłuszczowej kg (FFM kg)</w:t>
            </w:r>
          </w:p>
          <w:p w14:paraId="07ECAE09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Wiek Metaboliczny</w:t>
            </w:r>
          </w:p>
          <w:p w14:paraId="1DDD40F3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Minerałów Kostnych (kg)</w:t>
            </w:r>
          </w:p>
          <w:p w14:paraId="4C116E29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Protein (kg)</w:t>
            </w:r>
          </w:p>
          <w:p w14:paraId="53BC0A76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Wskaźnik Budowy Ciała Physique rating</w:t>
            </w:r>
          </w:p>
          <w:p w14:paraId="6FEA3C76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Kąt Fazowy</w:t>
            </w:r>
          </w:p>
          <w:p w14:paraId="081E74C7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Indeks Sarkopenii (kg/m2)</w:t>
            </w:r>
          </w:p>
          <w:p w14:paraId="1372BE27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33F59910" w14:textId="77777777" w:rsidR="00725E11" w:rsidRPr="00725E11" w:rsidRDefault="00725E11" w:rsidP="00725E11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Otrzymywane parametry pomiarowe dla segmentów  z dedykowanym oprogramowaniem GMON:</w:t>
            </w:r>
          </w:p>
          <w:p w14:paraId="6FFDCBCF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Tkanki Beztłuszczowej w Segmentach</w:t>
            </w:r>
          </w:p>
          <w:p w14:paraId="7680AB99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Tkanki Tłuszczowej w Segmentach</w:t>
            </w:r>
          </w:p>
          <w:p w14:paraId="4143FFE6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Masa tkanki tłuszczowej (kg)</w:t>
            </w:r>
          </w:p>
          <w:p w14:paraId="68BCE302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Ocena Masy Mięśni Nóg</w:t>
            </w:r>
          </w:p>
          <w:p w14:paraId="315DB65E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Segmentowa Impedancja</w:t>
            </w:r>
          </w:p>
          <w:p w14:paraId="732A0A8A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Segmentowa Reaktancja/Rezystancja</w:t>
            </w:r>
          </w:p>
          <w:p w14:paraId="2EE33A88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Segmentowa Równowaga Masy Mięśni</w:t>
            </w:r>
          </w:p>
          <w:p w14:paraId="5E494A8C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Segmentowy Kąt Fazowy</w:t>
            </w:r>
          </w:p>
          <w:p w14:paraId="3CBDC037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Wskaźnik Masy Mięśni w Segmentach</w:t>
            </w:r>
          </w:p>
          <w:p w14:paraId="5683D246" w14:textId="77777777" w:rsidR="00725E11" w:rsidRPr="00725E11" w:rsidRDefault="00725E11" w:rsidP="00725E11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Wskaźnik Rozłożenia Tkanki Tłuszczowej</w:t>
            </w:r>
          </w:p>
          <w:p w14:paraId="0D9DF46C" w14:textId="434D5483" w:rsidR="00F745F9" w:rsidRPr="00F745F9" w:rsidRDefault="00725E11" w:rsidP="00B3059E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725E11">
              <w:rPr>
                <w:rFonts w:ascii="Arial" w:hAnsi="Arial" w:cs="Arial"/>
                <w:sz w:val="18"/>
                <w:szCs w:val="18"/>
              </w:rPr>
              <w:t>Balans ciała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167512A7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2459408D" w14:textId="77777777" w:rsidR="00AB464F" w:rsidRP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F0E1753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AA1842D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1586E98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8977232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3504ABC0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F3DB873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DD9C322" w14:textId="77777777" w:rsidR="009A1090" w:rsidRPr="00357BB6" w:rsidRDefault="009A1090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61FC166" w14:textId="77777777" w:rsidR="009A1090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14:paraId="7B4B3BEB" w14:textId="77777777" w:rsidR="00357BB6" w:rsidRDefault="00357BB6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</w:tr>
      <w:tr w:rsidR="009A1090" w14:paraId="0B2411FD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6D6DD17" w14:textId="0AB5B1DC" w:rsidR="009A1090" w:rsidRDefault="00B3059E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BEC889B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4C418690" w14:textId="3EB23953" w:rsidR="009A1090" w:rsidRDefault="009A1090" w:rsidP="00B3059E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 w:rsidR="00F34DD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495118">
              <w:rPr>
                <w:rStyle w:val="Uwydatnienie"/>
                <w:rFonts w:ascii="Arial" w:hAnsi="Arial"/>
                <w:color w:val="auto"/>
                <w:szCs w:val="18"/>
              </w:rPr>
              <w:t>36</w:t>
            </w:r>
            <w:r w:rsidR="00F34DDF"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08D41D81" w14:textId="107112A6" w:rsidR="009A1090" w:rsidRPr="0023138F" w:rsidRDefault="009A1090" w:rsidP="00B3059E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polskim, opisująca instalację oraz obsługę aparatury.</w:t>
            </w:r>
          </w:p>
          <w:p w14:paraId="4C7C9383" w14:textId="01FD3226" w:rsidR="009A1090" w:rsidRPr="0023138F" w:rsidRDefault="009A1090" w:rsidP="00B3059E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zainstalowana  </w:t>
            </w:r>
            <w:r w:rsidR="00525797">
              <w:rPr>
                <w:rFonts w:ascii="Arial" w:hAnsi="Arial"/>
                <w:color w:val="000000"/>
                <w:szCs w:val="18"/>
              </w:rPr>
              <w:t>i uruchomiona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</w:t>
            </w:r>
            <w:r w:rsidR="00B3059E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495118">
              <w:rPr>
                <w:rFonts w:ascii="Arial" w:hAnsi="Arial"/>
                <w:b/>
                <w:color w:val="000000"/>
                <w:szCs w:val="18"/>
              </w:rPr>
              <w:t>C20</w:t>
            </w:r>
            <w:r w:rsidR="000819A9">
              <w:rPr>
                <w:rFonts w:ascii="Arial" w:hAnsi="Arial"/>
                <w:b/>
                <w:color w:val="000000"/>
                <w:szCs w:val="18"/>
              </w:rPr>
              <w:t>,</w:t>
            </w:r>
            <w:r w:rsidR="00B3059E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725E11">
              <w:rPr>
                <w:rFonts w:ascii="Arial" w:hAnsi="Arial"/>
                <w:b/>
                <w:color w:val="000000"/>
                <w:szCs w:val="18"/>
              </w:rPr>
              <w:t xml:space="preserve">CSM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6233E486" w14:textId="3EF7F57C" w:rsidR="009A1090" w:rsidRDefault="009A1090" w:rsidP="00B3059E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 w:rsidR="00495118">
              <w:rPr>
                <w:rFonts w:ascii="Arial" w:hAnsi="Arial"/>
                <w:b/>
                <w:color w:val="000000"/>
                <w:szCs w:val="18"/>
              </w:rPr>
              <w:t xml:space="preserve">3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="00495118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7BD2E402" w14:textId="7725DDA3" w:rsidR="009A1090" w:rsidRPr="00A0748E" w:rsidRDefault="009A1090" w:rsidP="00B3059E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</w:t>
            </w:r>
            <w:r w:rsidR="00B3059E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kreślone</w:t>
            </w:r>
            <w:r w:rsidR="00B3059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82202D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6F195D80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B24DAB5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E7181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F94D984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6973A4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8660D9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23E51DA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BD6FD21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B981C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4B572C2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0005BC9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CE09A8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55517D" w14:textId="77777777" w:rsidR="009A1090" w:rsidRPr="00A270E1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0E466E2B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44931FE7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Wykonawca)</w:t>
            </w:r>
          </w:p>
          <w:p w14:paraId="55C9E0D9" w14:textId="77777777" w:rsidR="00B3059E" w:rsidRDefault="00B3059E" w:rsidP="00B3059E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3CC3C976" w14:textId="77777777" w:rsidR="00B3059E" w:rsidRDefault="00B3059E" w:rsidP="00B3059E">
            <w:pPr>
              <w:jc w:val="center"/>
              <w:rPr>
                <w:szCs w:val="16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3E148B89" w14:textId="77777777" w:rsidR="00B3059E" w:rsidRDefault="00B3059E" w:rsidP="00B3059E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01D2C7C4" w14:textId="3539CE2D" w:rsidR="00B3059E" w:rsidRDefault="00B3059E" w:rsidP="00B3059E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</w:tc>
      </w:tr>
    </w:tbl>
    <w:p w14:paraId="3EFD116F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0D92A771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4E2E64E7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64E1DD5D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7F624C2" w14:textId="5ECB7E29" w:rsidR="00234484" w:rsidRP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234484">
        <w:rPr>
          <w:rFonts w:ascii="Arial" w:eastAsia="Times New Roman" w:hAnsi="Arial" w:cs="Arial"/>
          <w:bCs/>
          <w:i/>
        </w:rPr>
        <w:t>(</w:t>
      </w:r>
      <w:r w:rsidR="00E665A7">
        <w:rPr>
          <w:rFonts w:ascii="Arial" w:eastAsia="Times New Roman" w:hAnsi="Arial" w:cs="Arial"/>
          <w:bCs/>
          <w:i/>
        </w:rPr>
        <w:t xml:space="preserve">Prawą kolumnę i tabelę poniżej </w:t>
      </w:r>
      <w:r w:rsidRPr="00234484">
        <w:rPr>
          <w:rFonts w:ascii="Arial" w:eastAsia="Times New Roman" w:hAnsi="Arial" w:cs="Arial"/>
          <w:bCs/>
          <w:i/>
        </w:rPr>
        <w:t>wypełnia Wykonawca)</w:t>
      </w:r>
    </w:p>
    <w:p w14:paraId="48ECF680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5B9660A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CE1ACA" w:rsidRPr="008D4393" w14:paraId="28BD5F1F" w14:textId="77777777" w:rsidTr="00F34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48C69CB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49C37A9F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6B43F290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3A2F34D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3F6F5D1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34410654" w14:textId="2E9F6157" w:rsidR="00CE1ACA" w:rsidRPr="009C31FC" w:rsidRDefault="00B3059E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Pr="00B3059E">
              <w:rPr>
                <w:rFonts w:ascii="Arial" w:hAnsi="Arial" w:cs="Arial"/>
                <w:b/>
                <w:color w:val="000000"/>
                <w:sz w:val="20"/>
                <w:szCs w:val="20"/>
              </w:rPr>
              <w:t>nalizator składu ciała z oprogramowaniem</w:t>
            </w:r>
          </w:p>
        </w:tc>
        <w:tc>
          <w:tcPr>
            <w:tcW w:w="3543" w:type="dxa"/>
            <w:vAlign w:val="center"/>
          </w:tcPr>
          <w:p w14:paraId="3D9C8F38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CE1ACA" w:rsidRPr="008D4393" w14:paraId="36DE4374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00B8369" w14:textId="77777777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543" w:type="dxa"/>
            <w:vAlign w:val="center"/>
          </w:tcPr>
          <w:p w14:paraId="14BD226C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B3059E" w:rsidRPr="008D4393" w14:paraId="69643B0D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559A0112" w14:textId="0A997362" w:rsidR="00B3059E" w:rsidRPr="00C65CE7" w:rsidRDefault="00B3059E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8%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3543" w:type="dxa"/>
            <w:vAlign w:val="center"/>
          </w:tcPr>
          <w:p w14:paraId="1027FEBC" w14:textId="379FD939" w:rsidR="00B3059E" w:rsidRPr="008D4393" w:rsidRDefault="00B3059E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</w:p>
        </w:tc>
      </w:tr>
      <w:tr w:rsidR="00CE1ACA" w:rsidRPr="008D4393" w14:paraId="42C8CD67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7CE9827" w14:textId="7774F339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vAlign w:val="center"/>
          </w:tcPr>
          <w:p w14:paraId="1BAFCFEF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70B463E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2C7CD07F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4B575713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536A1D6A" w14:textId="77777777" w:rsidR="00376BAC" w:rsidRDefault="00376BAC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8F74CD7" w14:textId="5B3BB49D" w:rsidR="00CE1ACA" w:rsidRPr="00F55696" w:rsidRDefault="00CE1ACA" w:rsidP="00CE1ACA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sz w:val="16"/>
          <w:szCs w:val="18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</w:t>
      </w:r>
      <w:r w:rsidRPr="00F47EA9">
        <w:rPr>
          <w:rFonts w:ascii="Arial" w:hAnsi="Arial" w:cs="Arial"/>
          <w:sz w:val="16"/>
          <w:szCs w:val="18"/>
          <w:highlight w:val="yellow"/>
        </w:rPr>
        <w:t>.</w:t>
      </w:r>
    </w:p>
    <w:sectPr w:rsidR="00CE1ACA" w:rsidRPr="00F55696" w:rsidSect="006B1F25">
      <w:headerReference w:type="default" r:id="rId7"/>
      <w:footerReference w:type="default" r:id="rId8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C9491" w14:textId="77777777" w:rsidR="00312493" w:rsidRDefault="00312493">
      <w:pPr>
        <w:spacing w:after="0" w:line="240" w:lineRule="auto"/>
      </w:pPr>
      <w:r>
        <w:separator/>
      </w:r>
    </w:p>
  </w:endnote>
  <w:endnote w:type="continuationSeparator" w:id="0">
    <w:p w14:paraId="3CE20CCD" w14:textId="77777777" w:rsidR="00312493" w:rsidRDefault="00312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3DB9" w14:textId="77777777" w:rsidR="00376BA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1599D7C6" w14:textId="77777777" w:rsidR="00376BAC" w:rsidRDefault="00376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33F08" w14:textId="77777777" w:rsidR="00312493" w:rsidRDefault="00312493">
      <w:pPr>
        <w:spacing w:after="0" w:line="240" w:lineRule="auto"/>
      </w:pPr>
      <w:r>
        <w:separator/>
      </w:r>
    </w:p>
  </w:footnote>
  <w:footnote w:type="continuationSeparator" w:id="0">
    <w:p w14:paraId="71AAE2A2" w14:textId="77777777" w:rsidR="00312493" w:rsidRDefault="00312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84EC" w14:textId="0B4F9BFA" w:rsidR="00376BAC" w:rsidRDefault="00376BAC">
    <w:pPr>
      <w:pStyle w:val="Nagwek"/>
    </w:pPr>
    <w:r>
      <w:rPr>
        <w:noProof/>
      </w:rPr>
      <w:drawing>
        <wp:inline distT="0" distB="0" distL="0" distR="0" wp14:anchorId="081F721C" wp14:editId="39186369">
          <wp:extent cx="5759450" cy="57594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5DF59" w14:textId="77777777" w:rsidR="00376BAC" w:rsidRDefault="00376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4518">
    <w:abstractNumId w:val="2"/>
  </w:num>
  <w:num w:numId="2" w16cid:durableId="1318534319">
    <w:abstractNumId w:val="7"/>
  </w:num>
  <w:num w:numId="3" w16cid:durableId="1783725382">
    <w:abstractNumId w:val="0"/>
  </w:num>
  <w:num w:numId="4" w16cid:durableId="600576505">
    <w:abstractNumId w:val="6"/>
  </w:num>
  <w:num w:numId="5" w16cid:durableId="1961567892">
    <w:abstractNumId w:val="3"/>
  </w:num>
  <w:num w:numId="6" w16cid:durableId="257099060">
    <w:abstractNumId w:val="1"/>
  </w:num>
  <w:num w:numId="7" w16cid:durableId="1968049961">
    <w:abstractNumId w:val="4"/>
  </w:num>
  <w:num w:numId="8" w16cid:durableId="3556943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02C80"/>
    <w:rsid w:val="000464BB"/>
    <w:rsid w:val="000506DA"/>
    <w:rsid w:val="000543C4"/>
    <w:rsid w:val="000819A9"/>
    <w:rsid w:val="00093641"/>
    <w:rsid w:val="0011134B"/>
    <w:rsid w:val="001B0AA5"/>
    <w:rsid w:val="001E43A4"/>
    <w:rsid w:val="00234484"/>
    <w:rsid w:val="0026341B"/>
    <w:rsid w:val="002742A7"/>
    <w:rsid w:val="002C26A1"/>
    <w:rsid w:val="00312493"/>
    <w:rsid w:val="00357BB6"/>
    <w:rsid w:val="00376BAC"/>
    <w:rsid w:val="00385747"/>
    <w:rsid w:val="00397260"/>
    <w:rsid w:val="00422E57"/>
    <w:rsid w:val="00436338"/>
    <w:rsid w:val="004712AF"/>
    <w:rsid w:val="004930EC"/>
    <w:rsid w:val="00495118"/>
    <w:rsid w:val="004A75FF"/>
    <w:rsid w:val="004F514B"/>
    <w:rsid w:val="005205B2"/>
    <w:rsid w:val="00525797"/>
    <w:rsid w:val="00574E02"/>
    <w:rsid w:val="005E7DF0"/>
    <w:rsid w:val="00611E32"/>
    <w:rsid w:val="006200CE"/>
    <w:rsid w:val="00622341"/>
    <w:rsid w:val="00691DA8"/>
    <w:rsid w:val="006B1F25"/>
    <w:rsid w:val="00725E11"/>
    <w:rsid w:val="007B1F5A"/>
    <w:rsid w:val="008027D2"/>
    <w:rsid w:val="00857C31"/>
    <w:rsid w:val="00884138"/>
    <w:rsid w:val="008D217D"/>
    <w:rsid w:val="008E3C44"/>
    <w:rsid w:val="00960C6F"/>
    <w:rsid w:val="00980991"/>
    <w:rsid w:val="009A1090"/>
    <w:rsid w:val="009D6DB5"/>
    <w:rsid w:val="00A910B8"/>
    <w:rsid w:val="00AB464F"/>
    <w:rsid w:val="00AC2BCD"/>
    <w:rsid w:val="00B3059E"/>
    <w:rsid w:val="00B61ED6"/>
    <w:rsid w:val="00BF1724"/>
    <w:rsid w:val="00C238F4"/>
    <w:rsid w:val="00CB6392"/>
    <w:rsid w:val="00CD2633"/>
    <w:rsid w:val="00CE1ACA"/>
    <w:rsid w:val="00CE3EF3"/>
    <w:rsid w:val="00D86AC6"/>
    <w:rsid w:val="00D9283A"/>
    <w:rsid w:val="00DE2CAB"/>
    <w:rsid w:val="00E15D42"/>
    <w:rsid w:val="00E21B1E"/>
    <w:rsid w:val="00E61EC6"/>
    <w:rsid w:val="00E665A7"/>
    <w:rsid w:val="00EC1E11"/>
    <w:rsid w:val="00ED0235"/>
    <w:rsid w:val="00F34DDF"/>
    <w:rsid w:val="00F63B22"/>
    <w:rsid w:val="00F6664B"/>
    <w:rsid w:val="00F7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76EF06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Poprawka">
    <w:name w:val="Revision"/>
    <w:hidden/>
    <w:uiPriority w:val="99"/>
    <w:semiHidden/>
    <w:rsid w:val="00B3059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305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05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0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5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5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Katarzyna Trela</cp:lastModifiedBy>
  <cp:revision>3</cp:revision>
  <cp:lastPrinted>2025-11-25T10:16:00Z</cp:lastPrinted>
  <dcterms:created xsi:type="dcterms:W3CDTF">2026-02-19T12:20:00Z</dcterms:created>
  <dcterms:modified xsi:type="dcterms:W3CDTF">2026-02-27T10:11:00Z</dcterms:modified>
</cp:coreProperties>
</file>